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21F2" w14:textId="77777777" w:rsidR="00AF3A7C" w:rsidRPr="00444E88" w:rsidRDefault="00AF3A7C" w:rsidP="00AF3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E88">
        <w:rPr>
          <w:b/>
          <w:noProof/>
          <w:lang w:eastAsia="hr-HR"/>
        </w:rPr>
        <w:drawing>
          <wp:inline distT="0" distB="0" distL="0" distR="0" wp14:anchorId="40B5E3F0" wp14:editId="1CF6372C">
            <wp:extent cx="516890" cy="620395"/>
            <wp:effectExtent l="0" t="0" r="0" b="8255"/>
            <wp:docPr id="1" name="Slika 1" descr="Opis: https://encrypted-tbn3.gstatic.com/images?q=tbn:ANd9GcTof0bmpRuA4Ot4wldAcWrEOy4-PVUvalKZHFVqqeZUA7auXlX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ttps://encrypted-tbn3.gstatic.com/images?q=tbn:ANd9GcTof0bmpRuA4Ot4wldAcWrEOy4-PVUvalKZHFVqqeZUA7auXlX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B1403" w14:textId="77777777" w:rsidR="00AF3A7C" w:rsidRPr="00586999" w:rsidRDefault="00AF3A7C" w:rsidP="00AF3A7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14:paraId="6D8B7B6C" w14:textId="77777777" w:rsidR="00AF3A7C" w:rsidRPr="00586999" w:rsidRDefault="00AF3A7C" w:rsidP="0058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 xml:space="preserve">MINISTARSTVO </w:t>
      </w:r>
      <w:r w:rsidR="00586999" w:rsidRPr="00586999">
        <w:rPr>
          <w:rFonts w:ascii="Times New Roman" w:eastAsia="Times New Roman" w:hAnsi="Times New Roman" w:cs="Times New Roman"/>
          <w:b/>
          <w:sz w:val="24"/>
          <w:szCs w:val="24"/>
        </w:rPr>
        <w:t>PRAVOSUĐA</w:t>
      </w:r>
    </w:p>
    <w:p w14:paraId="1B0AD140" w14:textId="77777777" w:rsidR="00586999" w:rsidRPr="00586999" w:rsidRDefault="00586999" w:rsidP="0058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UPRAVA ZA ZATVORSKI SUSTAV I PROBACIJU</w:t>
      </w:r>
    </w:p>
    <w:p w14:paraId="090A5733" w14:textId="77777777" w:rsidR="00AF3A7C" w:rsidRPr="00444E88" w:rsidRDefault="00F93D60" w:rsidP="00AF3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KAZNIONICA U TUROPOLJU</w:t>
      </w:r>
    </w:p>
    <w:p w14:paraId="6CBFF5EC" w14:textId="77777777" w:rsidR="00AF3A7C" w:rsidRPr="00444E88" w:rsidRDefault="00AF3A7C" w:rsidP="00AF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A59FE" w14:textId="77777777" w:rsidR="00D935B9" w:rsidRPr="00D935B9" w:rsidRDefault="00831D5C" w:rsidP="00D935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KLASA:   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11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/2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</w:t>
      </w:r>
      <w:r w:rsidR="0044685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827</w:t>
      </w:r>
    </w:p>
    <w:p w14:paraId="0E6B3779" w14:textId="77777777" w:rsidR="00D935B9" w:rsidRPr="00D935B9" w:rsidRDefault="00D935B9" w:rsidP="00D935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URBROJ: 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514-10-0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05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-01/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FD03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2259A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F93D6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</w:t>
      </w:r>
      <w:r w:rsidR="00D2664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D841A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</w:t>
      </w:r>
    </w:p>
    <w:p w14:paraId="423BDA66" w14:textId="77777777" w:rsidR="00D935B9" w:rsidRPr="00D935B9" w:rsidRDefault="00F93D60" w:rsidP="00D935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Turopolje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,    </w:t>
      </w:r>
      <w:r w:rsidR="0044685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0</w:t>
      </w:r>
      <w:r w:rsidR="0063083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. </w:t>
      </w:r>
      <w:r w:rsidR="0044685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listopad</w:t>
      </w:r>
      <w:r w:rsidR="005A55EF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</w:t>
      </w:r>
      <w:r w:rsidR="00A03877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2259A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="00D935B9" w:rsidRPr="00D935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0D3652CD" w14:textId="77777777" w:rsidR="00AF3A7C" w:rsidRPr="00444E88" w:rsidRDefault="00AF3A7C" w:rsidP="00AF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132A7B" w14:textId="77777777" w:rsidR="00D935B9" w:rsidRPr="00D935B9" w:rsidRDefault="00D935B9" w:rsidP="0065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odredbe članka </w:t>
      </w:r>
      <w:r w:rsidR="007626A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Uredbe o raspisivanju i provedbe javnog natječaja i internog oglasa u državnoj službi („Narodne novine“ broj 78/17, dalje u tekstu: Uredba), u svezi javnog natječaja, 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44685B">
        <w:rPr>
          <w:rFonts w:ascii="Times New Roman" w:eastAsia="Times New Roman" w:hAnsi="Times New Roman" w:cs="Times New Roman"/>
          <w:sz w:val="24"/>
          <w:szCs w:val="24"/>
          <w:lang w:eastAsia="hr-HR"/>
        </w:rPr>
        <w:t>827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URBROJ: 514-10-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-01</w:t>
      </w:r>
      <w:r w:rsidR="00FD03B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D03B4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4685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44685B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4685B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2259A2" w:rsidRPr="002259A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C097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objavljenog u „Narodnim novinama“ broj</w:t>
      </w:r>
      <w:r w:rsidR="006C2F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4685B">
        <w:rPr>
          <w:rFonts w:ascii="Times New Roman" w:eastAsia="Times New Roman" w:hAnsi="Times New Roman" w:cs="Times New Roman"/>
          <w:sz w:val="24"/>
          <w:szCs w:val="24"/>
          <w:lang w:eastAsia="hr-HR"/>
        </w:rPr>
        <w:t>114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C097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4685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561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4685B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>a 2023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godine, za prijam u državnu službu 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izvršitelja/ice na neodređeno vrijeme u Ministarstvo pravosuđa i uprave, Upravu za zatvorski sustav i </w:t>
      </w:r>
      <w:proofErr w:type="spellStart"/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>probaciju</w:t>
      </w:r>
      <w:proofErr w:type="spellEnd"/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24DEA">
        <w:rPr>
          <w:rFonts w:ascii="Times New Roman" w:eastAsia="Times New Roman" w:hAnsi="Times New Roman" w:cs="Times New Roman"/>
          <w:sz w:val="24"/>
          <w:szCs w:val="24"/>
          <w:lang w:eastAsia="hr-HR"/>
        </w:rPr>
        <w:t>Kaznionicu u Turopolju</w:t>
      </w:r>
      <w:r w:rsidR="005A55EF">
        <w:rPr>
          <w:rFonts w:ascii="Times New Roman" w:eastAsia="Times New Roman" w:hAnsi="Times New Roman" w:cs="Times New Roman"/>
          <w:sz w:val="24"/>
          <w:szCs w:val="24"/>
          <w:lang w:eastAsia="hr-HR"/>
        </w:rPr>
        <w:t>, Odjel za rad i strukovnu izobrazbu zatvorenika, Odsjek</w:t>
      </w:r>
      <w:r w:rsidR="0044685B" w:rsidRPr="0044685B">
        <w:t xml:space="preserve"> </w:t>
      </w:r>
      <w:r w:rsidR="0044685B" w:rsidRPr="0044685B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poljoprivredna radionica i gospodarenje otpadom te proizvodnja i prodaja toplinske i električne energije</w:t>
      </w:r>
      <w:r w:rsidR="00A0387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935B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 se</w:t>
      </w:r>
    </w:p>
    <w:p w14:paraId="1251B0BD" w14:textId="77777777" w:rsidR="002F05EC" w:rsidRDefault="002F05EC" w:rsidP="00A46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F60678" w14:textId="77777777" w:rsidR="006561B7" w:rsidRPr="002F05EC" w:rsidRDefault="002F05EC" w:rsidP="0065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I. </w:t>
      </w:r>
      <w:r w:rsidR="006561B7" w:rsidRPr="002F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</w:t>
      </w:r>
      <w:r w:rsidR="00E06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 POSLOVA I PODACI O PLAĆI RADNOG</w:t>
      </w:r>
      <w:r w:rsidR="006561B7" w:rsidRPr="002F05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MJESTA</w:t>
      </w:r>
    </w:p>
    <w:p w14:paraId="13631232" w14:textId="77777777" w:rsidR="006561B7" w:rsidRPr="002F05EC" w:rsidRDefault="006561B7" w:rsidP="00656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ABDD184" w14:textId="77777777" w:rsidR="002259A2" w:rsidRDefault="002259A2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BAE7D" w14:textId="77777777" w:rsidR="003C245E" w:rsidRPr="00A03877" w:rsidRDefault="0044685B" w:rsidP="00A03877">
      <w:pPr>
        <w:pStyle w:val="Odlomakpopisa"/>
        <w:numPr>
          <w:ilvl w:val="0"/>
          <w:numId w:val="31"/>
        </w:numPr>
        <w:jc w:val="both"/>
        <w:rPr>
          <w:rStyle w:val="bold"/>
          <w:b/>
          <w:bCs/>
          <w:color w:val="231F20"/>
          <w:bdr w:val="none" w:sz="0" w:space="0" w:color="auto" w:frame="1"/>
        </w:rPr>
      </w:pPr>
      <w:r>
        <w:rPr>
          <w:b/>
        </w:rPr>
        <w:t>strukovni učitelj – ratarstva i povrtlarstva</w:t>
      </w:r>
      <w:r w:rsidR="003C245E" w:rsidRPr="00A03877">
        <w:rPr>
          <w:rStyle w:val="bold"/>
          <w:b/>
          <w:bCs/>
          <w:color w:val="231F20"/>
          <w:bdr w:val="none" w:sz="0" w:space="0" w:color="auto" w:frame="1"/>
        </w:rPr>
        <w:t xml:space="preserve"> –1 izvršitelj/ica </w:t>
      </w:r>
    </w:p>
    <w:p w14:paraId="2401BCB7" w14:textId="77777777"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B18102" w14:textId="77777777" w:rsidR="002F05EC" w:rsidRPr="00C30D0F" w:rsidRDefault="002F05EC" w:rsidP="002F05EC">
      <w:pPr>
        <w:spacing w:after="0" w:line="240" w:lineRule="auto"/>
        <w:jc w:val="both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</w:pPr>
      <w:r w:rsidRPr="00C30D0F">
        <w:rPr>
          <w:rStyle w:val="bold"/>
          <w:rFonts w:ascii="Times New Roman" w:hAnsi="Times New Roman" w:cs="Times New Roman"/>
          <w:b/>
          <w:bCs/>
          <w:color w:val="231F20"/>
          <w:sz w:val="24"/>
          <w:szCs w:val="24"/>
          <w:u w:val="single"/>
          <w:bdr w:val="none" w:sz="0" w:space="0" w:color="auto" w:frame="1"/>
        </w:rPr>
        <w:t>O</w:t>
      </w:r>
      <w:r w:rsidR="00E06782" w:rsidRPr="00C30D0F">
        <w:rPr>
          <w:rStyle w:val="bold"/>
          <w:rFonts w:ascii="Times New Roman" w:hAnsi="Times New Roman" w:cs="Times New Roman"/>
          <w:b/>
          <w:bCs/>
          <w:color w:val="231F20"/>
          <w:sz w:val="24"/>
          <w:szCs w:val="24"/>
          <w:u w:val="single"/>
          <w:bdr w:val="none" w:sz="0" w:space="0" w:color="auto" w:frame="1"/>
        </w:rPr>
        <w:t>pis poslova</w:t>
      </w:r>
      <w:r w:rsidR="00C30D0F">
        <w:rPr>
          <w:rStyle w:val="bold"/>
          <w:rFonts w:ascii="Times New Roman" w:hAnsi="Times New Roman" w:cs="Times New Roman"/>
          <w:b/>
          <w:bCs/>
          <w:color w:val="231F20"/>
          <w:sz w:val="24"/>
          <w:szCs w:val="24"/>
          <w:u w:val="single"/>
          <w:bdr w:val="none" w:sz="0" w:space="0" w:color="auto" w:frame="1"/>
        </w:rPr>
        <w:t>:</w:t>
      </w:r>
    </w:p>
    <w:p w14:paraId="41AF2356" w14:textId="77777777" w:rsidR="002F05EC" w:rsidRPr="008D4F75" w:rsidRDefault="002F05EC" w:rsidP="002F05EC">
      <w:pPr>
        <w:spacing w:after="0" w:line="240" w:lineRule="auto"/>
        <w:jc w:val="both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</w:pPr>
    </w:p>
    <w:p w14:paraId="76EB6C96" w14:textId="77777777" w:rsidR="002F05EC" w:rsidRPr="008D4F75" w:rsidRDefault="002F05EC" w:rsidP="002F05EC">
      <w:pPr>
        <w:spacing w:after="0" w:line="240" w:lineRule="auto"/>
        <w:jc w:val="both"/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</w:pPr>
      <w:r w:rsidRPr="008D4F75"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  <w:t xml:space="preserve">Izvod iz </w:t>
      </w:r>
      <w:r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  <w:t xml:space="preserve">Priloga II., </w:t>
      </w:r>
      <w:r w:rsidRPr="008D4F75">
        <w:rPr>
          <w:rStyle w:val="bold"/>
          <w:rFonts w:ascii="Times New Roman" w:hAnsi="Times New Roman" w:cs="Times New Roman"/>
          <w:bCs/>
          <w:color w:val="231F20"/>
          <w:sz w:val="24"/>
          <w:szCs w:val="24"/>
          <w:bdr w:val="none" w:sz="0" w:space="0" w:color="auto" w:frame="1"/>
        </w:rPr>
        <w:t>Pravilnika o unutarnjem redu Ministarstva pravosuđa i uprave:</w:t>
      </w:r>
    </w:p>
    <w:p w14:paraId="40B1A83C" w14:textId="77777777"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FD571" w14:textId="77777777" w:rsidR="0044685B" w:rsidRDefault="0044685B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organizira i provodi biljnu proizvodnju, te sudjeluje u izradi planova i tehnologije;</w:t>
      </w:r>
    </w:p>
    <w:p w14:paraId="7AFC5379" w14:textId="77777777" w:rsidR="0044685B" w:rsidRDefault="0044685B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brine o pravilnoj uporabi poljoprivrednih strojeva, njihovom održavanju i čišćenju;</w:t>
      </w:r>
    </w:p>
    <w:p w14:paraId="3D1B39E0" w14:textId="77777777" w:rsidR="0044685B" w:rsidRDefault="0044685B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brine o primjeni agrotehničkih sredstava i o tome vodi dokumentaciju;</w:t>
      </w:r>
    </w:p>
    <w:p w14:paraId="58881606" w14:textId="77777777" w:rsidR="0044685B" w:rsidRDefault="0044685B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sudjeluje u radu timova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tretmanskih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skupina i u ocjeni uspješnosti provedbe programa izvršavanja kazne;</w:t>
      </w:r>
    </w:p>
    <w:p w14:paraId="77C1C13D" w14:textId="77777777" w:rsidR="0044685B" w:rsidRDefault="0044685B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obavlja strukovnu izobrazbu i nadzire rad zatvorenika;</w:t>
      </w:r>
    </w:p>
    <w:p w14:paraId="5F1F31ED" w14:textId="77777777" w:rsidR="00E421C7" w:rsidRDefault="00E421C7" w:rsidP="00FD6A3B">
      <w:pPr>
        <w:numPr>
          <w:ilvl w:val="0"/>
          <w:numId w:val="26"/>
        </w:numPr>
        <w:tabs>
          <w:tab w:val="clear" w:pos="360"/>
          <w:tab w:val="num" w:pos="540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14:paraId="4ACB392C" w14:textId="77777777" w:rsidR="00E421C7" w:rsidRDefault="00E421C7" w:rsidP="00E421C7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5D3249" w14:textId="77777777" w:rsidR="002F05EC" w:rsidRPr="00C30D0F" w:rsidRDefault="002F05EC" w:rsidP="00BD5C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30D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Podaci o plaći</w:t>
      </w:r>
      <w:r w:rsidR="00C30D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1F5F0A8A" w14:textId="77777777" w:rsidR="002F05EC" w:rsidRP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418E4" w14:textId="77777777" w:rsidR="002F05EC" w:rsidRPr="007626A9" w:rsidRDefault="002F05EC" w:rsidP="006C4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5EC">
        <w:rPr>
          <w:rFonts w:ascii="Times New Roman" w:eastAsia="Times New Roman" w:hAnsi="Times New Roman" w:cs="Times New Roman"/>
          <w:sz w:val="24"/>
          <w:szCs w:val="24"/>
        </w:rPr>
        <w:t>Na temelju članka 108. Zakona o državnim službenicima i namještenicima („Narodne novine“</w:t>
      </w:r>
      <w:r w:rsidR="005119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 broj 27/01), a u vezi s člankom 144. stavkom 2. Zakona o državnim službenicima („Narodne novine”</w:t>
      </w:r>
      <w:r w:rsidR="005119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 broj</w:t>
      </w:r>
      <w:r w:rsidR="005119C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 92/05, 142/06, 77/07, 107/07, 27/08, 34/11, 49/11, 150/11, 34/12, 49/12 – pročišćeni tekst, 37/13, 38/13, 138/15 – Odluka Ustavnog suda Republike Hrvatske, 61/17, 70/19</w:t>
      </w:r>
      <w:r w:rsidR="00E067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98/19</w:t>
      </w:r>
      <w:r w:rsidR="00E06782">
        <w:rPr>
          <w:rFonts w:ascii="Times New Roman" w:eastAsia="Times New Roman" w:hAnsi="Times New Roman" w:cs="Times New Roman"/>
          <w:sz w:val="24"/>
          <w:szCs w:val="24"/>
        </w:rPr>
        <w:t xml:space="preserve"> i 141/22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), plaću radnog mjesta čini umnožak koeficijenta složenosti poslova radnog mjesta i osnovice za izračun plaće, </w:t>
      </w:r>
      <w:r w:rsidRPr="007626A9">
        <w:rPr>
          <w:rFonts w:ascii="Times New Roman" w:eastAsia="Times New Roman" w:hAnsi="Times New Roman" w:cs="Times New Roman"/>
          <w:b/>
          <w:sz w:val="24"/>
          <w:szCs w:val="24"/>
        </w:rPr>
        <w:t xml:space="preserve">uvećan za 0,5% za svaku navršenu godinu radnog staža. </w:t>
      </w:r>
    </w:p>
    <w:p w14:paraId="2FDBA49E" w14:textId="77777777" w:rsid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7074F" w14:textId="77777777" w:rsidR="002F05EC" w:rsidRPr="002F05EC" w:rsidRDefault="002F05EC" w:rsidP="006C4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5EC">
        <w:rPr>
          <w:rFonts w:ascii="Times New Roman" w:eastAsia="Times New Roman" w:hAnsi="Times New Roman" w:cs="Times New Roman"/>
          <w:sz w:val="24"/>
          <w:szCs w:val="24"/>
        </w:rPr>
        <w:lastRenderedPageBreak/>
        <w:t>Osnovica za izračun plaće državnih službenika i namještenika utvrđena je Kolektivnim ugovorom za državne službenike i namještenike („Narodne novine“</w:t>
      </w:r>
      <w:r w:rsidR="005119C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 broj 56/22</w:t>
      </w:r>
      <w:r w:rsidR="00A03877">
        <w:rPr>
          <w:rFonts w:ascii="Times New Roman" w:eastAsia="Times New Roman" w:hAnsi="Times New Roman" w:cs="Times New Roman"/>
          <w:sz w:val="24"/>
          <w:szCs w:val="24"/>
        </w:rPr>
        <w:t xml:space="preserve"> i 127/22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) te od </w:t>
      </w:r>
      <w:r w:rsidR="00C30D0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B598F">
        <w:rPr>
          <w:rFonts w:ascii="Times New Roman" w:eastAsia="Times New Roman" w:hAnsi="Times New Roman" w:cs="Times New Roman"/>
          <w:sz w:val="24"/>
          <w:szCs w:val="24"/>
        </w:rPr>
        <w:t>t</w:t>
      </w:r>
      <w:r w:rsidR="00A03877">
        <w:rPr>
          <w:rFonts w:ascii="Times New Roman" w:eastAsia="Times New Roman" w:hAnsi="Times New Roman" w:cs="Times New Roman"/>
          <w:sz w:val="24"/>
          <w:szCs w:val="24"/>
        </w:rPr>
        <w:t xml:space="preserve">ravnja 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0387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. godine, iznosi</w:t>
      </w:r>
      <w:r w:rsidR="00FB5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98F" w:rsidRPr="00E06782">
        <w:rPr>
          <w:rFonts w:ascii="Times New Roman" w:eastAsia="Times New Roman" w:hAnsi="Times New Roman" w:cs="Times New Roman"/>
          <w:b/>
          <w:sz w:val="24"/>
          <w:szCs w:val="24"/>
        </w:rPr>
        <w:t>902</w:t>
      </w:r>
      <w:r w:rsidRPr="00E067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B598F" w:rsidRPr="00E06782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E067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598F" w:rsidRPr="00E06782">
        <w:rPr>
          <w:rFonts w:ascii="Times New Roman" w:eastAsia="Times New Roman" w:hAnsi="Times New Roman" w:cs="Times New Roman"/>
          <w:b/>
          <w:sz w:val="24"/>
          <w:szCs w:val="24"/>
        </w:rPr>
        <w:t xml:space="preserve">eura </w:t>
      </w:r>
      <w:r w:rsidRPr="00E06782">
        <w:rPr>
          <w:rFonts w:ascii="Times New Roman" w:eastAsia="Times New Roman" w:hAnsi="Times New Roman" w:cs="Times New Roman"/>
          <w:b/>
          <w:sz w:val="24"/>
          <w:szCs w:val="24"/>
        </w:rPr>
        <w:t>bruto</w:t>
      </w:r>
      <w:r w:rsidRPr="002F05E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F0273B" w14:textId="77777777" w:rsidR="002F05EC" w:rsidRDefault="002F05EC" w:rsidP="002F05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DF1DA" w14:textId="77777777" w:rsidR="005119C2" w:rsidRDefault="00FE53D2" w:rsidP="006C424E">
      <w:pPr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a temelju članka 144. Zakona o državnim službenicima („Narodne novine“, br. 92/05, 107/07, 27/08, 49/11, 150/11, 34/12, 49/12 - pročišćeni tekst, 37/13, 38/13, 1/15, 138/15 - Odluka i Rješenje Ustavnog suda RH, 61/17, 70/19, 98/19</w:t>
      </w:r>
      <w:r w:rsidR="0044685B">
        <w:rPr>
          <w:rFonts w:ascii="Times New Roman" w:eastAsia="Times New Roman" w:hAnsi="Times New Roman" w:cs="Times New Roman"/>
          <w:sz w:val="24"/>
          <w:szCs w:val="24"/>
        </w:rPr>
        <w:t xml:space="preserve"> i 141/22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 xml:space="preserve">sukladno članku </w:t>
      </w:r>
      <w:r w:rsidR="001C3CFD">
        <w:rPr>
          <w:rFonts w:ascii="Times New Roman" w:eastAsia="Times New Roman" w:hAnsi="Times New Roman" w:cs="Times New Roman"/>
          <w:sz w:val="24"/>
          <w:szCs w:val="24"/>
        </w:rPr>
        <w:t>3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19C2">
        <w:rPr>
          <w:rFonts w:ascii="Times New Roman" w:eastAsia="Times New Roman" w:hAnsi="Times New Roman" w:cs="Times New Roman"/>
          <w:sz w:val="24"/>
          <w:szCs w:val="24"/>
        </w:rPr>
        <w:t>p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>odstavak</w:t>
      </w:r>
      <w:r w:rsidR="0044685B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E421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 xml:space="preserve"> točka</w:t>
      </w:r>
      <w:r w:rsidR="00E42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85B">
        <w:rPr>
          <w:rFonts w:ascii="Times New Roman" w:eastAsia="Times New Roman" w:hAnsi="Times New Roman" w:cs="Times New Roman"/>
          <w:sz w:val="24"/>
          <w:szCs w:val="24"/>
        </w:rPr>
        <w:t>6</w:t>
      </w:r>
      <w:r w:rsidR="00B651F2" w:rsidRPr="00B651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Uredb</w:t>
      </w:r>
      <w:r w:rsidR="00B651F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o izmjenama i dopunama Uredbe o nazivima radnih mjesta i koeficijentima složenosti poslova u državnoj službi („Narodne novine“, broj: 37/01, 38/01, 71/01, 89/01, 112/01, 7/02, 17/03, 197/03, 21/04, 25/04, 66/05, 131/05, 11/07, 47/07, 109/07, 58/08, 32/09, 140/09, 21/10, 38/10, 77/10, 113/10, 22/11, 142/11, 31/12 i 49/12, 60/12, 78/12, 82/12, 100/12, 124/12, 140/12, 16/13, 25/13, 52/13, 96/13, 126/13, 2/14, 94/14, 140/14, 151/14, 76/15, 100/15, 71/18, 73/19</w:t>
      </w:r>
      <w:r w:rsidR="00FC64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13/22</w:t>
      </w:r>
      <w:r w:rsidR="00FC6482">
        <w:rPr>
          <w:rFonts w:ascii="Times New Roman" w:eastAsia="Times New Roman" w:hAnsi="Times New Roman" w:cs="Times New Roman"/>
          <w:sz w:val="24"/>
          <w:szCs w:val="24"/>
        </w:rPr>
        <w:t>, 139/22</w:t>
      </w:r>
      <w:r w:rsidR="006C424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6482">
        <w:rPr>
          <w:rFonts w:ascii="Times New Roman" w:eastAsia="Times New Roman" w:hAnsi="Times New Roman" w:cs="Times New Roman"/>
          <w:sz w:val="24"/>
          <w:szCs w:val="24"/>
        </w:rPr>
        <w:t xml:space="preserve"> 26/23</w:t>
      </w:r>
      <w:r w:rsidR="006C424E">
        <w:rPr>
          <w:rFonts w:ascii="Times New Roman" w:eastAsia="Times New Roman" w:hAnsi="Times New Roman" w:cs="Times New Roman"/>
          <w:sz w:val="24"/>
          <w:szCs w:val="24"/>
        </w:rPr>
        <w:t xml:space="preserve"> i 87/23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), za radno mjesto</w:t>
      </w:r>
      <w:r w:rsidR="00E42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85B">
        <w:rPr>
          <w:rFonts w:ascii="Times New Roman" w:eastAsia="Times New Roman" w:hAnsi="Times New Roman" w:cs="Times New Roman"/>
          <w:sz w:val="24"/>
          <w:szCs w:val="24"/>
        </w:rPr>
        <w:t>strukovni učitelj – ratarstva i povrtlarstva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koeficijent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 xml:space="preserve"> složenosti poslova radnog mjesta je </w:t>
      </w:r>
      <w:r w:rsidR="0044685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6250F" w:rsidRPr="00E067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4685B">
        <w:rPr>
          <w:rFonts w:ascii="Times New Roman" w:eastAsia="Times New Roman" w:hAnsi="Times New Roman" w:cs="Times New Roman"/>
          <w:b/>
          <w:sz w:val="24"/>
          <w:szCs w:val="24"/>
        </w:rPr>
        <w:t>921</w:t>
      </w:r>
      <w:r w:rsidRPr="00FE5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1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D415EE" w14:textId="77777777" w:rsidR="005119C2" w:rsidRDefault="005119C2" w:rsidP="006C424E">
      <w:pPr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A2E37" w14:textId="77777777" w:rsidR="005119C2" w:rsidRDefault="005119C2" w:rsidP="005119C2">
      <w:pPr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6C4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Dodatak na osnovnu plaću iznosi 25 %,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utvrđen je člankom 8. Uredbe o poslovima i posebnim uvjetima rada u državnoj službi („Narodne novine“, broj 74/02, 58/08, 119/11, 33/13, 65/15, 2/17 i 63/21).</w:t>
      </w:r>
    </w:p>
    <w:p w14:paraId="43ABDD41" w14:textId="77777777" w:rsidR="005119C2" w:rsidRDefault="005119C2" w:rsidP="006C424E">
      <w:pPr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3E852" w14:textId="77777777" w:rsidR="006C424E" w:rsidRDefault="0081131B" w:rsidP="006C424E">
      <w:pPr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Odlukom Vlade Republike Hrvatske o isplati privremenog dodatka na plaću državnim službenicima i namještenicima te službenicima i namještenicima u javnim službama („Narodne novine“ broj 65/23) za navedeni koeficijent određen je </w:t>
      </w:r>
      <w:r w:rsidRPr="00FC6482">
        <w:rPr>
          <w:rFonts w:ascii="Times New Roman" w:eastAsia="Times New Roman" w:hAnsi="Times New Roman" w:cs="Times New Roman"/>
          <w:b/>
          <w:sz w:val="24"/>
          <w:szCs w:val="24"/>
        </w:rPr>
        <w:t>privremeni dodatak na plaću u bruto iznosu od 163,62 eura mjesečno.</w:t>
      </w:r>
      <w:r w:rsidR="00325A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3504663C" w14:textId="77777777" w:rsidR="00D73139" w:rsidRDefault="00325A96" w:rsidP="006811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6D1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4D2DA7A" w14:textId="77777777" w:rsidR="00FA6770" w:rsidRDefault="00FA6770" w:rsidP="00BD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42328" w14:textId="77777777" w:rsidR="00F64558" w:rsidRDefault="00684387" w:rsidP="00E06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II. </w:t>
      </w:r>
      <w:r w:rsidR="00F645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SADRŽAJ I NAČIN TESTIRANJA</w:t>
      </w:r>
    </w:p>
    <w:p w14:paraId="27958F26" w14:textId="77777777" w:rsidR="00FA6770" w:rsidRDefault="00FA6770" w:rsidP="00FC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</w:p>
    <w:p w14:paraId="2FA16193" w14:textId="77777777" w:rsidR="00FC6482" w:rsidRPr="00455D60" w:rsidRDefault="00FC6482" w:rsidP="00FC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Na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testiranj</w:t>
      </w: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e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mogu pristupiti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kandidati/kinje koji ispunjavaju formalne uvjete iz javnog</w:t>
      </w:r>
    </w:p>
    <w:p w14:paraId="5D2903CA" w14:textId="77777777" w:rsidR="00FC6482" w:rsidRDefault="00FC6482" w:rsidP="00FC6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natječaja, a čije su prijave pravodobne i potpune. </w:t>
      </w:r>
      <w:r w:rsidR="00FA6770"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Provjera znanja, sposobnosti i vještina kandidata/kinja te rezultata dosadašnjeg rada utvrđuje se putem test</w:t>
      </w:r>
      <w:r w:rsidR="00FA677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iranja i razgovora (intervjua) koje provodi </w:t>
      </w:r>
      <w:r w:rsidR="00FA6770"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Komisija za provedbu javnog natječaja (dalje Komisija).</w:t>
      </w:r>
    </w:p>
    <w:p w14:paraId="09834FDA" w14:textId="77777777" w:rsidR="00684387" w:rsidRDefault="00684387" w:rsidP="002C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0D9B0E27" w14:textId="77777777" w:rsidR="00D935B9" w:rsidRPr="00823654" w:rsidRDefault="00D935B9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935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Testiranje kandidata sastoji se od:</w:t>
      </w:r>
    </w:p>
    <w:p w14:paraId="107AAB3D" w14:textId="77777777" w:rsidR="00F64558" w:rsidRDefault="00F64558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36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D07F80F" w14:textId="77777777" w:rsidR="00D935B9" w:rsidRDefault="00F64558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Testiranje se sastoji od 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pisane </w:t>
      </w:r>
      <w:r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provjere znanja, sposobnosti i vještina bitnih za obavljanje poslova radnog mjesta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, a pitanja se 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temelje na sl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i</w:t>
      </w:r>
      <w:r w:rsidR="001317A5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jedeće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m propis</w:t>
      </w:r>
      <w:r w:rsidR="001317A5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u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:</w:t>
      </w:r>
      <w:r w:rsidR="00455D60"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cr/>
      </w:r>
    </w:p>
    <w:p w14:paraId="45C43A6E" w14:textId="77777777" w:rsidR="00455D60" w:rsidRPr="00FA677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</w:pPr>
      <w:r w:rsidRPr="00FA6770"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  <w:t>PRAVNI IZVOR ZA TESTIRANJE:</w:t>
      </w:r>
    </w:p>
    <w:p w14:paraId="140265C8" w14:textId="77777777" w:rsidR="00E421C7" w:rsidRDefault="00E421C7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</w:pPr>
    </w:p>
    <w:p w14:paraId="3B0758A3" w14:textId="77777777" w:rsidR="00BD5C50" w:rsidRPr="00455D60" w:rsidRDefault="00BD5C50" w:rsidP="00BD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Zakon o izvršavanju kazne zatvora („Narodne novine“</w:t>
      </w:r>
      <w:r w:rsidR="005119C2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,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broj </w:t>
      </w:r>
      <w:r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14/21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)</w:t>
      </w:r>
    </w:p>
    <w:p w14:paraId="23E03AC9" w14:textId="77777777" w:rsidR="00BD5C50" w:rsidRDefault="00BD5C5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</w:p>
    <w:p w14:paraId="6C3BF521" w14:textId="77777777" w:rsid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  <w:t>Razgovor (intervju)</w:t>
      </w:r>
      <w:r w:rsidR="00C30D0F"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  <w:t>:</w:t>
      </w:r>
    </w:p>
    <w:p w14:paraId="5337D119" w14:textId="77777777" w:rsidR="00C30D0F" w:rsidRPr="00455D60" w:rsidRDefault="00C30D0F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v-SE" w:eastAsia="hr-HR"/>
        </w:rPr>
      </w:pPr>
    </w:p>
    <w:p w14:paraId="1F5D8B51" w14:textId="77777777"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Na razgovor (intervju) pozvat će se kandidati/kinje koji su ostvarili ukupno najviše bodova u</w:t>
      </w:r>
    </w:p>
    <w:p w14:paraId="62B67718" w14:textId="77777777"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isanom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testiranj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u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i to 10 kandidata/kinja. Svi kandidati/kinje koji dijele 10-to mjesto nakon provedenog testiranja</w:t>
      </w:r>
      <w:r w:rsidR="00681121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</w:t>
      </w: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pozvat će se na intervju.</w:t>
      </w:r>
    </w:p>
    <w:p w14:paraId="0D03B74D" w14:textId="77777777"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Komisija za provedbu javnog natječaja u razgovoru s kandidatima/kinjama utvrđuje znanja,</w:t>
      </w:r>
    </w:p>
    <w:p w14:paraId="629BC7CF" w14:textId="77777777" w:rsidR="00455D60" w:rsidRPr="00455D60" w:rsidRDefault="00455D60" w:rsidP="00455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>sposobnosti i vještine, interese, profesionalne ciljeve i motivaciju kandidata za rad u državnoj</w:t>
      </w:r>
    </w:p>
    <w:p w14:paraId="0D4D2AF1" w14:textId="77777777" w:rsidR="00F64558" w:rsidRDefault="00455D60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  <w:r w:rsidRPr="00455D60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službi te rezultate ostvarene u njihovu dosadašnjem radu. </w:t>
      </w:r>
      <w:r w:rsidR="00F64558" w:rsidRPr="00F64558"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  <w:t xml:space="preserve"> </w:t>
      </w:r>
    </w:p>
    <w:p w14:paraId="647511C0" w14:textId="77777777" w:rsidR="006C424E" w:rsidRDefault="006C424E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</w:p>
    <w:p w14:paraId="7A36E769" w14:textId="77777777" w:rsidR="006C424E" w:rsidRDefault="006C424E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v-SE" w:eastAsia="hr-HR"/>
        </w:rPr>
      </w:pPr>
    </w:p>
    <w:p w14:paraId="2758A03B" w14:textId="77777777" w:rsidR="00F64558" w:rsidRPr="00A33E0C" w:rsidRDefault="00F64558" w:rsidP="00A33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E07BF4B" w14:textId="77777777" w:rsidR="00FA6770" w:rsidRDefault="00684387" w:rsidP="00FA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III. </w:t>
      </w:r>
      <w:r w:rsidR="00F64558" w:rsidRPr="00F645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PRAVILA TESTIRANJA</w:t>
      </w:r>
    </w:p>
    <w:p w14:paraId="5A425B23" w14:textId="77777777" w:rsidR="001317A5" w:rsidRDefault="001317A5" w:rsidP="00FA6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AF4513" w14:textId="77777777" w:rsidR="00F64558" w:rsidRPr="001A7671" w:rsidRDefault="00F64558" w:rsidP="001A7671">
      <w:pPr>
        <w:pStyle w:val="Odlomakpopisa"/>
        <w:numPr>
          <w:ilvl w:val="0"/>
          <w:numId w:val="32"/>
        </w:numPr>
        <w:tabs>
          <w:tab w:val="left" w:pos="0"/>
        </w:tabs>
      </w:pPr>
      <w:r w:rsidRPr="001A7671">
        <w:t>Po dolasku na provjeru znanja, sposobnosti i vještina od kandidata će biti zatraženo predočavanje odgovarajuće identifikacijske isprave radi utvrđivanja identiteta. Testiranju ne mogu pristupiti kandidati koji ne mogu dokazati identitet, te osobe za koje s</w:t>
      </w:r>
      <w:r w:rsidR="00742F68" w:rsidRPr="001A7671">
        <w:t xml:space="preserve">e utvrdi da nisu </w:t>
      </w:r>
      <w:r w:rsidRPr="001A7671">
        <w:t>podnije</w:t>
      </w:r>
      <w:r w:rsidR="00742F68" w:rsidRPr="001A7671">
        <w:t xml:space="preserve">le prijavu na javni natječaj za </w:t>
      </w:r>
      <w:r w:rsidRPr="001A7671">
        <w:t>radno mjesto za koje se obavlja testiranje.</w:t>
      </w:r>
    </w:p>
    <w:p w14:paraId="64F9D14D" w14:textId="77777777" w:rsidR="00F64558" w:rsidRDefault="00F64558" w:rsidP="001A7671">
      <w:pPr>
        <w:pStyle w:val="Odlomakpopisa"/>
        <w:numPr>
          <w:ilvl w:val="0"/>
          <w:numId w:val="32"/>
        </w:numPr>
        <w:jc w:val="both"/>
      </w:pPr>
      <w:r w:rsidRPr="001A7671">
        <w:t xml:space="preserve">Po utvrđivanju identiteta kandidata, istima će biti podijeljena pitanja za provjeru znanja, sposobnosti i vještina koja su jednaka za sve prijavljene kandidate. Provjera znanja traje </w:t>
      </w:r>
      <w:r w:rsidR="00681121" w:rsidRPr="001A7671">
        <w:t xml:space="preserve">maksimalno </w:t>
      </w:r>
      <w:r w:rsidR="003E3557" w:rsidRPr="001A7671">
        <w:t>3</w:t>
      </w:r>
      <w:r w:rsidRPr="001A7671">
        <w:t>0 minuta.</w:t>
      </w:r>
    </w:p>
    <w:p w14:paraId="5EDF6A49" w14:textId="77777777" w:rsidR="00355C00" w:rsidRPr="001A7671" w:rsidRDefault="00355C00" w:rsidP="00355C00">
      <w:pPr>
        <w:pStyle w:val="Odlomakpopisa"/>
        <w:jc w:val="both"/>
      </w:pPr>
    </w:p>
    <w:p w14:paraId="3BFD6144" w14:textId="77777777" w:rsidR="00F64558" w:rsidRPr="001A7671" w:rsidRDefault="00F64558" w:rsidP="001A7671">
      <w:pPr>
        <w:pStyle w:val="Odlomakpopisa"/>
        <w:numPr>
          <w:ilvl w:val="0"/>
          <w:numId w:val="32"/>
        </w:numPr>
        <w:jc w:val="both"/>
      </w:pPr>
      <w:r w:rsidRPr="001A7671">
        <w:t>Za vrijeme pisane provjere znanja nije dopušteno:</w:t>
      </w:r>
    </w:p>
    <w:p w14:paraId="02893304" w14:textId="77777777" w:rsidR="00F64558" w:rsidRPr="00355C00" w:rsidRDefault="00F64558" w:rsidP="00355C00">
      <w:pPr>
        <w:pStyle w:val="Bezprored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55C00">
        <w:rPr>
          <w:rFonts w:ascii="Times New Roman" w:hAnsi="Times New Roman" w:cs="Times New Roman"/>
          <w:sz w:val="24"/>
          <w:szCs w:val="24"/>
        </w:rPr>
        <w:t>koristiti se bilo kakvom literaturom ili bilješkama,</w:t>
      </w:r>
    </w:p>
    <w:p w14:paraId="6476D49A" w14:textId="77777777" w:rsidR="00F64558" w:rsidRPr="00355C00" w:rsidRDefault="00F64558" w:rsidP="00355C00">
      <w:pPr>
        <w:pStyle w:val="Bezprored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55C00"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14:paraId="3DC701F9" w14:textId="77777777" w:rsidR="00F64558" w:rsidRPr="00355C00" w:rsidRDefault="00F64558" w:rsidP="00355C00">
      <w:pPr>
        <w:pStyle w:val="Bezprored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55C00">
        <w:rPr>
          <w:rFonts w:ascii="Times New Roman" w:hAnsi="Times New Roman" w:cs="Times New Roman"/>
          <w:sz w:val="24"/>
          <w:szCs w:val="24"/>
        </w:rPr>
        <w:t>napuštati prostoriju u kojoj se vrši provjera znanja,</w:t>
      </w:r>
    </w:p>
    <w:p w14:paraId="16A378C3" w14:textId="77777777" w:rsidR="00F64558" w:rsidRPr="00355C00" w:rsidRDefault="00F64558" w:rsidP="00355C00">
      <w:pPr>
        <w:pStyle w:val="Bezproreda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355C00">
        <w:rPr>
          <w:rFonts w:ascii="Times New Roman" w:hAnsi="Times New Roman" w:cs="Times New Roman"/>
          <w:sz w:val="24"/>
          <w:szCs w:val="24"/>
        </w:rPr>
        <w:t>razgovarati s ostalim kandidatima ili na drugi način remetiti mir i red.</w:t>
      </w:r>
    </w:p>
    <w:p w14:paraId="185C9960" w14:textId="77777777" w:rsidR="001A7671" w:rsidRPr="00355C00" w:rsidRDefault="001A7671" w:rsidP="00355C00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3374A4C2" w14:textId="77777777" w:rsidR="00F64558" w:rsidRPr="001A7671" w:rsidRDefault="00F64558" w:rsidP="001A7671">
      <w:pPr>
        <w:pStyle w:val="Odlomakpopisa"/>
        <w:numPr>
          <w:ilvl w:val="0"/>
          <w:numId w:val="32"/>
        </w:numPr>
        <w:tabs>
          <w:tab w:val="num" w:pos="720"/>
        </w:tabs>
        <w:jc w:val="both"/>
      </w:pPr>
      <w:r w:rsidRPr="001A7671">
        <w:t xml:space="preserve">Ukoliko kandidat postupa na prethodno opisan način biti će udaljen s testiranja, a </w:t>
      </w:r>
      <w:r w:rsidR="00E06782" w:rsidRPr="001A7671">
        <w:t xml:space="preserve">           </w:t>
      </w:r>
      <w:r w:rsidRPr="001A7671">
        <w:t>njegov/njezin rezultat Komisija neće niti ocjenjivati, te će se smatrati da je  kandidat povukao prijavu na javni natječaj.</w:t>
      </w:r>
    </w:p>
    <w:p w14:paraId="1CE178C0" w14:textId="77777777" w:rsidR="001A7671" w:rsidRDefault="001A7671" w:rsidP="0074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2222A" w14:textId="77777777" w:rsidR="001A7671" w:rsidRDefault="00F64558" w:rsidP="001A7671">
      <w:pPr>
        <w:pStyle w:val="Odlomakpopisa"/>
        <w:numPr>
          <w:ilvl w:val="0"/>
          <w:numId w:val="32"/>
        </w:numPr>
        <w:jc w:val="both"/>
      </w:pPr>
      <w:r w:rsidRPr="001A7671">
        <w:t>Provjera znanja, sposobnosti i vještina vrednuje se bodovima od 1 do 10. Bodovi se mogu utvrditi decimalnim brojem, najviše na dvije decimale. Smatra se da je kandidat zadovoljio na provedenoj provjeri znanja, sposobnosti i vještina ako je na provedenoj provjeri dobio najmanje 5 bodova. Kandidat/kinja koji/a ne zadovolji na provedenoj provjeri ne može sudjelovati u daljnjem postupku.</w:t>
      </w:r>
    </w:p>
    <w:p w14:paraId="4E455284" w14:textId="77777777" w:rsidR="001A7671" w:rsidRPr="001A7671" w:rsidRDefault="001A7671" w:rsidP="001A7671">
      <w:pPr>
        <w:pStyle w:val="Odlomakpopisa"/>
        <w:jc w:val="both"/>
      </w:pPr>
    </w:p>
    <w:p w14:paraId="547B60B4" w14:textId="77777777" w:rsidR="00F64558" w:rsidRDefault="00F64558" w:rsidP="001A7671">
      <w:pPr>
        <w:pStyle w:val="Odlomakpopisa"/>
        <w:numPr>
          <w:ilvl w:val="0"/>
          <w:numId w:val="32"/>
        </w:numPr>
        <w:jc w:val="both"/>
      </w:pPr>
      <w:r w:rsidRPr="001A7671">
        <w:t xml:space="preserve">S rezultatima testiranja kandidat/kinja će biti upoznat/a </w:t>
      </w:r>
      <w:r w:rsidR="009D0706" w:rsidRPr="001A7671">
        <w:t xml:space="preserve">istoga </w:t>
      </w:r>
      <w:r w:rsidR="00E06782" w:rsidRPr="001A7671">
        <w:t>dana</w:t>
      </w:r>
      <w:r w:rsidR="00683146" w:rsidRPr="001A7671">
        <w:t>.</w:t>
      </w:r>
      <w:r w:rsidRPr="001A7671">
        <w:t xml:space="preserve"> </w:t>
      </w:r>
    </w:p>
    <w:p w14:paraId="1C39AF90" w14:textId="77777777" w:rsidR="001A7671" w:rsidRPr="001A7671" w:rsidRDefault="001A7671" w:rsidP="001A7671">
      <w:pPr>
        <w:pStyle w:val="Odlomakpopisa"/>
        <w:jc w:val="both"/>
      </w:pPr>
    </w:p>
    <w:p w14:paraId="6C10D671" w14:textId="77777777" w:rsidR="00F64558" w:rsidRPr="00355C00" w:rsidRDefault="00F64558" w:rsidP="00355C00">
      <w:pPr>
        <w:pStyle w:val="Odlomakpopisa"/>
        <w:numPr>
          <w:ilvl w:val="0"/>
          <w:numId w:val="32"/>
        </w:numPr>
        <w:jc w:val="both"/>
      </w:pPr>
      <w:r w:rsidRPr="00355C00">
        <w:t xml:space="preserve">Kandidati koji su zadovoljili na </w:t>
      </w:r>
      <w:r w:rsidR="00681121" w:rsidRPr="00355C00">
        <w:t xml:space="preserve">pisanoj </w:t>
      </w:r>
      <w:r w:rsidRPr="00355C00">
        <w:t>provjeri znanja, sposobnosti i vještina</w:t>
      </w:r>
      <w:r w:rsidR="00681121" w:rsidRPr="00355C00">
        <w:t xml:space="preserve"> </w:t>
      </w:r>
      <w:r w:rsidRPr="00355C00">
        <w:t>pristupaju razgovoru s Komisijom (intervju).</w:t>
      </w:r>
    </w:p>
    <w:p w14:paraId="5CFF908E" w14:textId="77777777" w:rsidR="00355C00" w:rsidRDefault="00355C00" w:rsidP="0074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5979D1" w14:textId="77777777" w:rsidR="00F64558" w:rsidRPr="00355C00" w:rsidRDefault="00F64558" w:rsidP="00355C00">
      <w:pPr>
        <w:pStyle w:val="Odlomakpopisa"/>
        <w:numPr>
          <w:ilvl w:val="0"/>
          <w:numId w:val="32"/>
        </w:numPr>
        <w:jc w:val="both"/>
      </w:pPr>
      <w:r w:rsidRPr="00355C00">
        <w:t xml:space="preserve">Komisija u razgovoru s kandidatima utvrđuje interese, profesionalne ciljeve i motivaciju kandidata za rad u državnoj službi na poslovima radnog mjestu za koje se natjecao. Rezultati intervjua vrednuju se </w:t>
      </w:r>
      <w:r w:rsidR="00681121" w:rsidRPr="00355C00">
        <w:t>o</w:t>
      </w:r>
      <w:r w:rsidRPr="00355C00">
        <w:t>d 0 do 10 bodova. Smatra se da je kandidat zadovoljio na razgovoru (intervju) ako je dobio najmanje 5 bodova.</w:t>
      </w:r>
    </w:p>
    <w:p w14:paraId="2AA325C9" w14:textId="77777777" w:rsidR="00355C00" w:rsidRDefault="00355C00" w:rsidP="0074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D6836" w14:textId="77777777" w:rsidR="00F64558" w:rsidRPr="00355C00" w:rsidRDefault="00F64558" w:rsidP="00355C00">
      <w:pPr>
        <w:pStyle w:val="Odlomakpopisa"/>
        <w:numPr>
          <w:ilvl w:val="0"/>
          <w:numId w:val="32"/>
        </w:numPr>
        <w:jc w:val="both"/>
      </w:pPr>
      <w:r w:rsidRPr="00355C00">
        <w:t xml:space="preserve">Za vrijeme testiranja u </w:t>
      </w:r>
      <w:r w:rsidR="005225EA" w:rsidRPr="00355C00">
        <w:t xml:space="preserve">Kaznionici u Turopolju </w:t>
      </w:r>
      <w:r w:rsidRPr="00355C00">
        <w:t>kandidati su dužni poštivati kućni red</w:t>
      </w:r>
      <w:r w:rsidR="00A46158" w:rsidRPr="00355C00">
        <w:t xml:space="preserve"> </w:t>
      </w:r>
      <w:r w:rsidRPr="00355C00">
        <w:t>i postupati prema uputama službenih osoba. U slučaju kršenja kućnog reda ili        nepridržavanja uputa službenih osoba, kandidati će biti udaljeni s testiranja, te će se smatrati da su povukli prijavu na javni natječaj.</w:t>
      </w:r>
    </w:p>
    <w:p w14:paraId="61C3B170" w14:textId="77777777" w:rsidR="00355C00" w:rsidRDefault="00355C00" w:rsidP="0074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AFD04" w14:textId="77777777" w:rsidR="00355C00" w:rsidRPr="00C30D0F" w:rsidRDefault="00F64558" w:rsidP="005119C2">
      <w:pPr>
        <w:jc w:val="both"/>
        <w:rPr>
          <w:rFonts w:ascii="Times New Roman" w:hAnsi="Times New Roman" w:cs="Times New Roman"/>
          <w:sz w:val="24"/>
          <w:szCs w:val="24"/>
        </w:rPr>
      </w:pPr>
      <w:r w:rsidRPr="00C30D0F">
        <w:rPr>
          <w:rFonts w:ascii="Times New Roman" w:hAnsi="Times New Roman" w:cs="Times New Roman"/>
          <w:sz w:val="24"/>
          <w:szCs w:val="24"/>
        </w:rPr>
        <w:t>Nakon provedenog intervjua Komisija utvrđuje rang-listu kandidata prema ukupnom broju bodova ostvarenih na provjeri znanja, sposobnosti i vještina i intervjuu. Na rang-listi se navode samo kandidati koji su zadovolji na provjeri znanja, sposobnosti i vještina i intervjuu.</w:t>
      </w:r>
      <w:r w:rsidR="002259A2" w:rsidRPr="00C30D0F">
        <w:rPr>
          <w:rFonts w:ascii="Times New Roman" w:hAnsi="Times New Roman" w:cs="Times New Roman"/>
          <w:sz w:val="24"/>
          <w:szCs w:val="24"/>
        </w:rPr>
        <w:t xml:space="preserve"> </w:t>
      </w:r>
      <w:r w:rsidRPr="00C30D0F">
        <w:rPr>
          <w:rFonts w:ascii="Times New Roman" w:hAnsi="Times New Roman" w:cs="Times New Roman"/>
          <w:sz w:val="24"/>
          <w:szCs w:val="24"/>
        </w:rPr>
        <w:t xml:space="preserve">Komisija dostavlja upravitelju </w:t>
      </w:r>
      <w:r w:rsidR="005225EA" w:rsidRPr="00C30D0F">
        <w:rPr>
          <w:rFonts w:ascii="Times New Roman" w:hAnsi="Times New Roman" w:cs="Times New Roman"/>
          <w:sz w:val="24"/>
          <w:szCs w:val="24"/>
        </w:rPr>
        <w:t xml:space="preserve">Kaznionice u Turopolju </w:t>
      </w:r>
      <w:r w:rsidRPr="00C30D0F">
        <w:rPr>
          <w:rFonts w:ascii="Times New Roman" w:hAnsi="Times New Roman" w:cs="Times New Roman"/>
          <w:sz w:val="24"/>
          <w:szCs w:val="24"/>
        </w:rPr>
        <w:t>Izvješće o provedenom postupku, te</w:t>
      </w:r>
      <w:r w:rsidR="002259A2" w:rsidRPr="00C30D0F">
        <w:rPr>
          <w:rFonts w:ascii="Times New Roman" w:hAnsi="Times New Roman" w:cs="Times New Roman"/>
          <w:sz w:val="24"/>
          <w:szCs w:val="24"/>
        </w:rPr>
        <w:t xml:space="preserve"> </w:t>
      </w:r>
      <w:r w:rsidRPr="00C30D0F">
        <w:rPr>
          <w:rFonts w:ascii="Times New Roman" w:hAnsi="Times New Roman" w:cs="Times New Roman"/>
          <w:sz w:val="24"/>
          <w:szCs w:val="24"/>
        </w:rPr>
        <w:t xml:space="preserve">uz izvješće predlaže rang-listu kandidata. </w:t>
      </w:r>
    </w:p>
    <w:p w14:paraId="28494870" w14:textId="77777777" w:rsidR="00355C00" w:rsidRPr="00C30D0F" w:rsidRDefault="00355C00" w:rsidP="00742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CBD31" w14:textId="77777777" w:rsidR="00355C00" w:rsidRPr="00C30D0F" w:rsidRDefault="00F64558" w:rsidP="00742F68">
      <w:pPr>
        <w:jc w:val="both"/>
        <w:rPr>
          <w:rFonts w:ascii="Times New Roman" w:hAnsi="Times New Roman" w:cs="Times New Roman"/>
          <w:sz w:val="24"/>
          <w:szCs w:val="24"/>
        </w:rPr>
      </w:pPr>
      <w:r w:rsidRPr="00C30D0F">
        <w:rPr>
          <w:rFonts w:ascii="Times New Roman" w:hAnsi="Times New Roman" w:cs="Times New Roman"/>
          <w:sz w:val="24"/>
          <w:szCs w:val="24"/>
        </w:rPr>
        <w:t>U slučaju kada niti jedan kandidat nije postigao zadovoljavajuće rezultate na provedenom testiranju te u drugim slučajevima iz članka 50.b)  Zakona o državnim službenicima,  upravitelj donosi odluku kojom obustavlja postupak prijama u državnu službu po raspisanom javnom natječaju. Ova odluka objavljuje se na web stranici Ministarstva pravosuđa</w:t>
      </w:r>
      <w:r w:rsidR="00683146" w:rsidRPr="00C30D0F">
        <w:rPr>
          <w:rFonts w:ascii="Times New Roman" w:hAnsi="Times New Roman" w:cs="Times New Roman"/>
          <w:sz w:val="24"/>
          <w:szCs w:val="24"/>
        </w:rPr>
        <w:t xml:space="preserve"> i</w:t>
      </w:r>
      <w:r w:rsidRPr="00C30D0F">
        <w:rPr>
          <w:rFonts w:ascii="Times New Roman" w:hAnsi="Times New Roman" w:cs="Times New Roman"/>
          <w:sz w:val="24"/>
          <w:szCs w:val="24"/>
        </w:rPr>
        <w:t xml:space="preserve"> uprave </w:t>
      </w:r>
      <w:hyperlink r:id="rId10" w:history="1">
        <w:r w:rsidR="00683146" w:rsidRPr="00C30D0F">
          <w:rPr>
            <w:rStyle w:val="Hiperveza"/>
            <w:rFonts w:ascii="Times New Roman" w:hAnsi="Times New Roman" w:cs="Times New Roman"/>
            <w:sz w:val="24"/>
            <w:szCs w:val="24"/>
          </w:rPr>
          <w:t>https://mpu.gov.hr/</w:t>
        </w:r>
      </w:hyperlink>
    </w:p>
    <w:p w14:paraId="4CA2C5BC" w14:textId="77777777" w:rsidR="00355C00" w:rsidRPr="00C30D0F" w:rsidRDefault="00F64558" w:rsidP="005119C2">
      <w:pPr>
        <w:jc w:val="both"/>
        <w:rPr>
          <w:rFonts w:ascii="Times New Roman" w:hAnsi="Times New Roman" w:cs="Times New Roman"/>
          <w:sz w:val="24"/>
          <w:szCs w:val="24"/>
        </w:rPr>
      </w:pPr>
      <w:r w:rsidRPr="00C30D0F">
        <w:rPr>
          <w:rFonts w:ascii="Times New Roman" w:hAnsi="Times New Roman" w:cs="Times New Roman"/>
          <w:sz w:val="24"/>
          <w:szCs w:val="24"/>
        </w:rPr>
        <w:t xml:space="preserve">O rezultatima javnog natječaja kandidati/kinje će biti obaviješteni javnom objavom rješenja o prijmu u državnu službu izabranog kandidata/kinje na web stranici Ministarstva </w:t>
      </w:r>
      <w:r w:rsidR="00683146" w:rsidRPr="00C30D0F">
        <w:rPr>
          <w:rFonts w:ascii="Times New Roman" w:hAnsi="Times New Roman" w:cs="Times New Roman"/>
          <w:sz w:val="24"/>
          <w:szCs w:val="24"/>
        </w:rPr>
        <w:t xml:space="preserve">pravosuđa i </w:t>
      </w:r>
      <w:r w:rsidRPr="00C30D0F">
        <w:rPr>
          <w:rFonts w:ascii="Times New Roman" w:hAnsi="Times New Roman" w:cs="Times New Roman"/>
          <w:sz w:val="24"/>
          <w:szCs w:val="24"/>
        </w:rPr>
        <w:t>uprave</w:t>
      </w:r>
      <w:r w:rsidR="00683146" w:rsidRPr="00C30D0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F05EC" w:rsidRPr="00C30D0F">
          <w:rPr>
            <w:rStyle w:val="Hiperveza"/>
            <w:rFonts w:ascii="Times New Roman" w:hAnsi="Times New Roman" w:cs="Times New Roman"/>
            <w:sz w:val="24"/>
            <w:szCs w:val="24"/>
          </w:rPr>
          <w:t>https://mpu.gov.hr/</w:t>
        </w:r>
      </w:hyperlink>
      <w:r w:rsidR="002F05EC" w:rsidRPr="00C30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89B56" w14:textId="77777777" w:rsidR="00F64558" w:rsidRPr="00C30D0F" w:rsidRDefault="00F64558" w:rsidP="005119C2">
      <w:pPr>
        <w:jc w:val="both"/>
        <w:rPr>
          <w:rFonts w:ascii="Times New Roman" w:hAnsi="Times New Roman" w:cs="Times New Roman"/>
          <w:sz w:val="24"/>
          <w:szCs w:val="24"/>
        </w:rPr>
      </w:pPr>
      <w:r w:rsidRPr="00C30D0F">
        <w:rPr>
          <w:rFonts w:ascii="Times New Roman" w:hAnsi="Times New Roman" w:cs="Times New Roman"/>
          <w:sz w:val="24"/>
          <w:szCs w:val="24"/>
        </w:rPr>
        <w:t xml:space="preserve">Dostava svim kandidatima smatra se obavljenom istekom osmog dana od objave na web-stranici Ministarstva </w:t>
      </w:r>
      <w:r w:rsidR="002259A2" w:rsidRPr="00C30D0F">
        <w:rPr>
          <w:rFonts w:ascii="Times New Roman" w:hAnsi="Times New Roman" w:cs="Times New Roman"/>
          <w:sz w:val="24"/>
          <w:szCs w:val="24"/>
        </w:rPr>
        <w:t xml:space="preserve">pravosuđa i </w:t>
      </w:r>
      <w:r w:rsidRPr="00C30D0F">
        <w:rPr>
          <w:rFonts w:ascii="Times New Roman" w:hAnsi="Times New Roman" w:cs="Times New Roman"/>
          <w:sz w:val="24"/>
          <w:szCs w:val="24"/>
        </w:rPr>
        <w:t>uprave</w:t>
      </w:r>
      <w:r w:rsidR="002259A2" w:rsidRPr="00C30D0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259A2" w:rsidRPr="00C30D0F">
          <w:rPr>
            <w:rStyle w:val="Hiperveza"/>
            <w:rFonts w:ascii="Times New Roman" w:hAnsi="Times New Roman" w:cs="Times New Roman"/>
            <w:sz w:val="24"/>
            <w:szCs w:val="24"/>
          </w:rPr>
          <w:t>https://mpu.gov.hr/</w:t>
        </w:r>
      </w:hyperlink>
    </w:p>
    <w:p w14:paraId="62BBE425" w14:textId="77777777" w:rsidR="00F64558" w:rsidRPr="00F64558" w:rsidRDefault="00F64558" w:rsidP="00F64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C383B" w14:textId="77777777" w:rsidR="00A46158" w:rsidRDefault="00A46158" w:rsidP="00A46158">
      <w:pPr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14:paraId="047612A5" w14:textId="77777777" w:rsidR="00492039" w:rsidRPr="00A33E0C" w:rsidRDefault="007651DE" w:rsidP="001C3AFA">
      <w:pPr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F64558">
        <w:rPr>
          <w:rFonts w:ascii="Times New Roman" w:eastAsia="Times New Roman" w:hAnsi="Times New Roman" w:cs="Times New Roman"/>
          <w:b/>
          <w:sz w:val="24"/>
          <w:szCs w:val="24"/>
        </w:rPr>
        <w:t>omisija za provedbu javnog natječaja</w:t>
      </w:r>
    </w:p>
    <w:sectPr w:rsidR="00492039" w:rsidRPr="00A33E0C" w:rsidSect="002259A2">
      <w:footerReference w:type="even" r:id="rId13"/>
      <w:footerReference w:type="default" r:id="rId14"/>
      <w:footerReference w:type="first" r:id="rId15"/>
      <w:pgSz w:w="11907" w:h="16840" w:code="9"/>
      <w:pgMar w:top="1418" w:right="1275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A8A1" w14:textId="77777777" w:rsidR="007E772F" w:rsidRDefault="007E772F">
      <w:pPr>
        <w:spacing w:after="0" w:line="240" w:lineRule="auto"/>
      </w:pPr>
      <w:r>
        <w:separator/>
      </w:r>
    </w:p>
  </w:endnote>
  <w:endnote w:type="continuationSeparator" w:id="0">
    <w:p w14:paraId="58137425" w14:textId="77777777" w:rsidR="007E772F" w:rsidRDefault="007E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D100" w14:textId="77777777" w:rsidR="000118C8" w:rsidRDefault="00E20C8D" w:rsidP="00EA439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352AA5E" w14:textId="77777777" w:rsidR="000118C8" w:rsidRDefault="007E772F" w:rsidP="00EA4398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757989"/>
      <w:docPartObj>
        <w:docPartGallery w:val="Page Numbers (Bottom of Page)"/>
        <w:docPartUnique/>
      </w:docPartObj>
    </w:sdtPr>
    <w:sdtEndPr/>
    <w:sdtContent>
      <w:p w14:paraId="2B83383B" w14:textId="77777777" w:rsidR="00D73139" w:rsidRDefault="00D73139">
        <w:pPr>
          <w:pStyle w:val="Podnoje"/>
          <w:jc w:val="center"/>
        </w:pPr>
      </w:p>
      <w:p w14:paraId="641108BF" w14:textId="77777777" w:rsidR="00FB5C63" w:rsidRDefault="007E772F">
        <w:pPr>
          <w:pStyle w:val="Podnoje"/>
          <w:jc w:val="center"/>
        </w:pPr>
      </w:p>
    </w:sdtContent>
  </w:sdt>
  <w:p w14:paraId="7C897501" w14:textId="77777777" w:rsidR="000118C8" w:rsidRDefault="007E772F" w:rsidP="00EA4398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E8B2" w14:textId="77777777" w:rsidR="00834BDB" w:rsidRDefault="00834BDB">
    <w:pPr>
      <w:pStyle w:val="Podnoje"/>
      <w:jc w:val="center"/>
    </w:pPr>
  </w:p>
  <w:p w14:paraId="5A57E701" w14:textId="77777777" w:rsidR="00D73139" w:rsidRDefault="00D73139">
    <w:pPr>
      <w:pStyle w:val="Podnoje"/>
      <w:jc w:val="center"/>
    </w:pPr>
  </w:p>
  <w:p w14:paraId="7945F264" w14:textId="77777777" w:rsidR="00834BDB" w:rsidRDefault="00834B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85D9" w14:textId="77777777" w:rsidR="007E772F" w:rsidRDefault="007E772F">
      <w:pPr>
        <w:spacing w:after="0" w:line="240" w:lineRule="auto"/>
      </w:pPr>
      <w:r>
        <w:separator/>
      </w:r>
    </w:p>
  </w:footnote>
  <w:footnote w:type="continuationSeparator" w:id="0">
    <w:p w14:paraId="5964693B" w14:textId="77777777" w:rsidR="007E772F" w:rsidRDefault="007E7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608"/>
    <w:multiLevelType w:val="hybridMultilevel"/>
    <w:tmpl w:val="290E4260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684E"/>
    <w:multiLevelType w:val="hybridMultilevel"/>
    <w:tmpl w:val="98663102"/>
    <w:lvl w:ilvl="0" w:tplc="F49CCFB4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BFE"/>
    <w:multiLevelType w:val="hybridMultilevel"/>
    <w:tmpl w:val="18FCE2E2"/>
    <w:lvl w:ilvl="0" w:tplc="A7422F0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64142"/>
    <w:multiLevelType w:val="hybridMultilevel"/>
    <w:tmpl w:val="DC728138"/>
    <w:lvl w:ilvl="0" w:tplc="845C56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C5EC0"/>
    <w:multiLevelType w:val="hybridMultilevel"/>
    <w:tmpl w:val="2110C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743"/>
    <w:multiLevelType w:val="hybridMultilevel"/>
    <w:tmpl w:val="766C6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17B"/>
    <w:multiLevelType w:val="hybridMultilevel"/>
    <w:tmpl w:val="06E03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4CF8"/>
    <w:multiLevelType w:val="hybridMultilevel"/>
    <w:tmpl w:val="C32E424E"/>
    <w:lvl w:ilvl="0" w:tplc="F8E4C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7588"/>
    <w:multiLevelType w:val="hybridMultilevel"/>
    <w:tmpl w:val="2110C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24B8C"/>
    <w:multiLevelType w:val="hybridMultilevel"/>
    <w:tmpl w:val="47E8236A"/>
    <w:lvl w:ilvl="0" w:tplc="22C2EC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0C6960"/>
    <w:multiLevelType w:val="hybridMultilevel"/>
    <w:tmpl w:val="BB1A6B7C"/>
    <w:lvl w:ilvl="0" w:tplc="2DFC81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953F14"/>
    <w:multiLevelType w:val="hybridMultilevel"/>
    <w:tmpl w:val="B18A6F2E"/>
    <w:lvl w:ilvl="0" w:tplc="9ADEA1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7B7041"/>
    <w:multiLevelType w:val="hybridMultilevel"/>
    <w:tmpl w:val="7668F8D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828AB"/>
    <w:multiLevelType w:val="hybridMultilevel"/>
    <w:tmpl w:val="0C708674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B4E69"/>
    <w:multiLevelType w:val="hybridMultilevel"/>
    <w:tmpl w:val="2D6CE1E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D54A4E"/>
    <w:multiLevelType w:val="hybridMultilevel"/>
    <w:tmpl w:val="8C1EFB9C"/>
    <w:lvl w:ilvl="0" w:tplc="A2CAB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7695B"/>
    <w:multiLevelType w:val="hybridMultilevel"/>
    <w:tmpl w:val="A3D01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94140"/>
    <w:multiLevelType w:val="multilevel"/>
    <w:tmpl w:val="D608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F83667"/>
    <w:multiLevelType w:val="hybridMultilevel"/>
    <w:tmpl w:val="7B6407F2"/>
    <w:lvl w:ilvl="0" w:tplc="4A2862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15308F"/>
    <w:multiLevelType w:val="hybridMultilevel"/>
    <w:tmpl w:val="1330893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80DCA"/>
    <w:multiLevelType w:val="hybridMultilevel"/>
    <w:tmpl w:val="AD7C1AE0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E1B9C"/>
    <w:multiLevelType w:val="hybridMultilevel"/>
    <w:tmpl w:val="EF72A5BC"/>
    <w:lvl w:ilvl="0" w:tplc="4A2862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B24F22"/>
    <w:multiLevelType w:val="hybridMultilevel"/>
    <w:tmpl w:val="413850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96A98"/>
    <w:multiLevelType w:val="hybridMultilevel"/>
    <w:tmpl w:val="4BFC8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A20BE"/>
    <w:multiLevelType w:val="hybridMultilevel"/>
    <w:tmpl w:val="C60AEF9A"/>
    <w:lvl w:ilvl="0" w:tplc="584CD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47B31"/>
    <w:multiLevelType w:val="hybridMultilevel"/>
    <w:tmpl w:val="1DF6BE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F6CD7"/>
    <w:multiLevelType w:val="hybridMultilevel"/>
    <w:tmpl w:val="8A6CECC4"/>
    <w:lvl w:ilvl="0" w:tplc="A2CABBE8">
      <w:numFmt w:val="bullet"/>
      <w:lvlText w:val="-"/>
      <w:lvlJc w:val="left"/>
      <w:pPr>
        <w:ind w:left="90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8" w15:restartNumberingAfterBreak="0">
    <w:nsid w:val="66773E3C"/>
    <w:multiLevelType w:val="hybridMultilevel"/>
    <w:tmpl w:val="219E2A92"/>
    <w:lvl w:ilvl="0" w:tplc="2C1EDEB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0C72C9"/>
    <w:multiLevelType w:val="hybridMultilevel"/>
    <w:tmpl w:val="C6309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47BAC"/>
    <w:multiLevelType w:val="hybridMultilevel"/>
    <w:tmpl w:val="9B34A47E"/>
    <w:lvl w:ilvl="0" w:tplc="3B6E5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2A4EE4">
      <w:start w:val="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A386F"/>
    <w:multiLevelType w:val="hybridMultilevel"/>
    <w:tmpl w:val="52E24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33864"/>
    <w:multiLevelType w:val="hybridMultilevel"/>
    <w:tmpl w:val="31469804"/>
    <w:lvl w:ilvl="0" w:tplc="CE483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A62B2"/>
    <w:multiLevelType w:val="hybridMultilevel"/>
    <w:tmpl w:val="44D65A14"/>
    <w:lvl w:ilvl="0" w:tplc="A2CABB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0"/>
  </w:num>
  <w:num w:numId="5">
    <w:abstractNumId w:val="27"/>
  </w:num>
  <w:num w:numId="6">
    <w:abstractNumId w:val="16"/>
  </w:num>
  <w:num w:numId="7">
    <w:abstractNumId w:val="30"/>
  </w:num>
  <w:num w:numId="8">
    <w:abstractNumId w:val="25"/>
  </w:num>
  <w:num w:numId="9">
    <w:abstractNumId w:val="12"/>
  </w:num>
  <w:num w:numId="10">
    <w:abstractNumId w:val="15"/>
  </w:num>
  <w:num w:numId="11">
    <w:abstractNumId w:val="14"/>
  </w:num>
  <w:num w:numId="12">
    <w:abstractNumId w:val="33"/>
  </w:num>
  <w:num w:numId="13">
    <w:abstractNumId w:val="28"/>
  </w:num>
  <w:num w:numId="14">
    <w:abstractNumId w:val="19"/>
  </w:num>
  <w:num w:numId="15">
    <w:abstractNumId w:val="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1"/>
  </w:num>
  <w:num w:numId="19">
    <w:abstractNumId w:val="2"/>
  </w:num>
  <w:num w:numId="20">
    <w:abstractNumId w:val="23"/>
  </w:num>
  <w:num w:numId="21">
    <w:abstractNumId w:val="18"/>
  </w:num>
  <w:num w:numId="22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24"/>
  </w:num>
  <w:num w:numId="28">
    <w:abstractNumId w:val="9"/>
  </w:num>
  <w:num w:numId="29">
    <w:abstractNumId w:val="29"/>
  </w:num>
  <w:num w:numId="30">
    <w:abstractNumId w:val="21"/>
  </w:num>
  <w:num w:numId="31">
    <w:abstractNumId w:val="32"/>
  </w:num>
  <w:num w:numId="32">
    <w:abstractNumId w:val="17"/>
  </w:num>
  <w:num w:numId="33">
    <w:abstractNumId w:val="20"/>
  </w:num>
  <w:num w:numId="34">
    <w:abstractNumId w:val="1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A7C"/>
    <w:rsid w:val="000220C7"/>
    <w:rsid w:val="00064CA2"/>
    <w:rsid w:val="000661E6"/>
    <w:rsid w:val="000A0FDA"/>
    <w:rsid w:val="000B1A5D"/>
    <w:rsid w:val="000C17BE"/>
    <w:rsid w:val="000C309D"/>
    <w:rsid w:val="000C67EE"/>
    <w:rsid w:val="00104184"/>
    <w:rsid w:val="001109A6"/>
    <w:rsid w:val="00130ECD"/>
    <w:rsid w:val="001317A5"/>
    <w:rsid w:val="001457DA"/>
    <w:rsid w:val="00145EDF"/>
    <w:rsid w:val="00174032"/>
    <w:rsid w:val="00181429"/>
    <w:rsid w:val="001918FF"/>
    <w:rsid w:val="001A667F"/>
    <w:rsid w:val="001A7671"/>
    <w:rsid w:val="001B276F"/>
    <w:rsid w:val="001C3AFA"/>
    <w:rsid w:val="001C3CFD"/>
    <w:rsid w:val="00202EB8"/>
    <w:rsid w:val="002259A2"/>
    <w:rsid w:val="0024711A"/>
    <w:rsid w:val="00272216"/>
    <w:rsid w:val="002813C9"/>
    <w:rsid w:val="002A04C6"/>
    <w:rsid w:val="002B74DD"/>
    <w:rsid w:val="002C0B55"/>
    <w:rsid w:val="002D2909"/>
    <w:rsid w:val="002E270F"/>
    <w:rsid w:val="002F05EC"/>
    <w:rsid w:val="002F48AA"/>
    <w:rsid w:val="00305B8F"/>
    <w:rsid w:val="0030742B"/>
    <w:rsid w:val="00325A96"/>
    <w:rsid w:val="00335DBD"/>
    <w:rsid w:val="00345A66"/>
    <w:rsid w:val="00355C00"/>
    <w:rsid w:val="0039239F"/>
    <w:rsid w:val="00394929"/>
    <w:rsid w:val="003C245E"/>
    <w:rsid w:val="003E0D8D"/>
    <w:rsid w:val="003E3557"/>
    <w:rsid w:val="00410EE8"/>
    <w:rsid w:val="00424DEA"/>
    <w:rsid w:val="00427C95"/>
    <w:rsid w:val="0044685B"/>
    <w:rsid w:val="00455D60"/>
    <w:rsid w:val="00492039"/>
    <w:rsid w:val="005008DF"/>
    <w:rsid w:val="005119C2"/>
    <w:rsid w:val="00514BD1"/>
    <w:rsid w:val="005225EA"/>
    <w:rsid w:val="005333E1"/>
    <w:rsid w:val="00534006"/>
    <w:rsid w:val="00576D3E"/>
    <w:rsid w:val="00586999"/>
    <w:rsid w:val="005A55EF"/>
    <w:rsid w:val="005A673E"/>
    <w:rsid w:val="005B3824"/>
    <w:rsid w:val="005C2686"/>
    <w:rsid w:val="005E1A42"/>
    <w:rsid w:val="005F1205"/>
    <w:rsid w:val="00607D60"/>
    <w:rsid w:val="0063083F"/>
    <w:rsid w:val="00653AB5"/>
    <w:rsid w:val="00654DBE"/>
    <w:rsid w:val="006561B7"/>
    <w:rsid w:val="00660FD7"/>
    <w:rsid w:val="00665A98"/>
    <w:rsid w:val="00675F67"/>
    <w:rsid w:val="00681121"/>
    <w:rsid w:val="00683146"/>
    <w:rsid w:val="00684387"/>
    <w:rsid w:val="00687823"/>
    <w:rsid w:val="006A1129"/>
    <w:rsid w:val="006B096A"/>
    <w:rsid w:val="006C0977"/>
    <w:rsid w:val="006C2F10"/>
    <w:rsid w:val="006C424E"/>
    <w:rsid w:val="006D1FD0"/>
    <w:rsid w:val="006D6A23"/>
    <w:rsid w:val="00716936"/>
    <w:rsid w:val="00717675"/>
    <w:rsid w:val="007333F0"/>
    <w:rsid w:val="00737347"/>
    <w:rsid w:val="00742F68"/>
    <w:rsid w:val="007520F6"/>
    <w:rsid w:val="0076250F"/>
    <w:rsid w:val="007626A9"/>
    <w:rsid w:val="007651DE"/>
    <w:rsid w:val="007778A4"/>
    <w:rsid w:val="007A0715"/>
    <w:rsid w:val="007B6C3B"/>
    <w:rsid w:val="007D07FC"/>
    <w:rsid w:val="007D49CF"/>
    <w:rsid w:val="007E772F"/>
    <w:rsid w:val="008045CC"/>
    <w:rsid w:val="00804811"/>
    <w:rsid w:val="0081131B"/>
    <w:rsid w:val="00823654"/>
    <w:rsid w:val="00831D5C"/>
    <w:rsid w:val="00834BDB"/>
    <w:rsid w:val="008465AA"/>
    <w:rsid w:val="00885BA7"/>
    <w:rsid w:val="008C3F83"/>
    <w:rsid w:val="008C48DD"/>
    <w:rsid w:val="008D12EA"/>
    <w:rsid w:val="008D4F75"/>
    <w:rsid w:val="008E59E3"/>
    <w:rsid w:val="008F16C0"/>
    <w:rsid w:val="00900E71"/>
    <w:rsid w:val="0092176B"/>
    <w:rsid w:val="00934B30"/>
    <w:rsid w:val="00950195"/>
    <w:rsid w:val="00952A87"/>
    <w:rsid w:val="009538D9"/>
    <w:rsid w:val="009A289F"/>
    <w:rsid w:val="009D0706"/>
    <w:rsid w:val="009F052F"/>
    <w:rsid w:val="00A03877"/>
    <w:rsid w:val="00A063C5"/>
    <w:rsid w:val="00A27413"/>
    <w:rsid w:val="00A33E0C"/>
    <w:rsid w:val="00A46158"/>
    <w:rsid w:val="00A54A84"/>
    <w:rsid w:val="00A7122E"/>
    <w:rsid w:val="00AB3F92"/>
    <w:rsid w:val="00AC0EC1"/>
    <w:rsid w:val="00AC33DD"/>
    <w:rsid w:val="00AD61D5"/>
    <w:rsid w:val="00AF3A7C"/>
    <w:rsid w:val="00B04E07"/>
    <w:rsid w:val="00B05D75"/>
    <w:rsid w:val="00B2304B"/>
    <w:rsid w:val="00B37EB9"/>
    <w:rsid w:val="00B63076"/>
    <w:rsid w:val="00B651F2"/>
    <w:rsid w:val="00B87683"/>
    <w:rsid w:val="00BC2B0F"/>
    <w:rsid w:val="00BD5C50"/>
    <w:rsid w:val="00BE7319"/>
    <w:rsid w:val="00C30D0F"/>
    <w:rsid w:val="00C62942"/>
    <w:rsid w:val="00C80C2F"/>
    <w:rsid w:val="00CB1D8B"/>
    <w:rsid w:val="00CB5249"/>
    <w:rsid w:val="00CB6DBA"/>
    <w:rsid w:val="00CF1F6D"/>
    <w:rsid w:val="00CF43E1"/>
    <w:rsid w:val="00D00E65"/>
    <w:rsid w:val="00D26647"/>
    <w:rsid w:val="00D531F8"/>
    <w:rsid w:val="00D60777"/>
    <w:rsid w:val="00D73139"/>
    <w:rsid w:val="00D841AE"/>
    <w:rsid w:val="00D935B9"/>
    <w:rsid w:val="00D97AFA"/>
    <w:rsid w:val="00DB621D"/>
    <w:rsid w:val="00DD0479"/>
    <w:rsid w:val="00E06782"/>
    <w:rsid w:val="00E20C8D"/>
    <w:rsid w:val="00E24FEA"/>
    <w:rsid w:val="00E421C7"/>
    <w:rsid w:val="00E8054F"/>
    <w:rsid w:val="00E82B70"/>
    <w:rsid w:val="00EA1475"/>
    <w:rsid w:val="00EA3C41"/>
    <w:rsid w:val="00EE4F60"/>
    <w:rsid w:val="00F35FF7"/>
    <w:rsid w:val="00F4572F"/>
    <w:rsid w:val="00F64558"/>
    <w:rsid w:val="00F81551"/>
    <w:rsid w:val="00F93D60"/>
    <w:rsid w:val="00FA6770"/>
    <w:rsid w:val="00FB23DE"/>
    <w:rsid w:val="00FB32C1"/>
    <w:rsid w:val="00FB598F"/>
    <w:rsid w:val="00FB5C63"/>
    <w:rsid w:val="00FC6482"/>
    <w:rsid w:val="00FD03B4"/>
    <w:rsid w:val="00FD6A3B"/>
    <w:rsid w:val="00FE36B1"/>
    <w:rsid w:val="00FE53D2"/>
    <w:rsid w:val="00FF6D8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8D75A"/>
  <w15:docId w15:val="{53645586-95DB-4260-950D-36DA076D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A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F3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3A7C"/>
  </w:style>
  <w:style w:type="character" w:styleId="Brojstranice">
    <w:name w:val="page number"/>
    <w:basedOn w:val="Zadanifontodlomka"/>
    <w:rsid w:val="00AF3A7C"/>
  </w:style>
  <w:style w:type="paragraph" w:styleId="Odlomakpopisa">
    <w:name w:val="List Paragraph"/>
    <w:basedOn w:val="Normal"/>
    <w:link w:val="OdlomakpopisaChar"/>
    <w:uiPriority w:val="34"/>
    <w:qFormat/>
    <w:rsid w:val="00AF3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AF3A7C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F3A7C"/>
    <w:rPr>
      <w:color w:val="0000FF" w:themeColor="hyperlink"/>
      <w:u w:val="single"/>
    </w:rPr>
  </w:style>
  <w:style w:type="paragraph" w:customStyle="1" w:styleId="tekst">
    <w:name w:val="tekst"/>
    <w:basedOn w:val="Normal"/>
    <w:rsid w:val="00AF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A7C"/>
    <w:rPr>
      <w:rFonts w:ascii="Tahoma" w:hAnsi="Tahoma" w:cs="Tahoma"/>
      <w:sz w:val="16"/>
      <w:szCs w:val="16"/>
    </w:rPr>
  </w:style>
  <w:style w:type="paragraph" w:customStyle="1" w:styleId="t-9-8-bez-uvl">
    <w:name w:val="t-9-8-bez-uvl"/>
    <w:basedOn w:val="Normal"/>
    <w:rsid w:val="00AC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B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C63"/>
  </w:style>
  <w:style w:type="character" w:styleId="SlijeenaHiperveza">
    <w:name w:val="FollowedHyperlink"/>
    <w:basedOn w:val="Zadanifontodlomka"/>
    <w:uiPriority w:val="99"/>
    <w:semiHidden/>
    <w:unhideWhenUsed/>
    <w:rsid w:val="00683146"/>
    <w:rPr>
      <w:color w:val="800080" w:themeColor="followedHyperlink"/>
      <w:u w:val="single"/>
    </w:rPr>
  </w:style>
  <w:style w:type="paragraph" w:customStyle="1" w:styleId="box8324385">
    <w:name w:val="box_8324385"/>
    <w:basedOn w:val="Normal"/>
    <w:rsid w:val="0065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6561B7"/>
  </w:style>
  <w:style w:type="paragraph" w:styleId="Bezproreda">
    <w:name w:val="No Spacing"/>
    <w:uiPriority w:val="1"/>
    <w:qFormat/>
    <w:rsid w:val="00355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pu.gov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u.gov.h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mpu.gov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FC9B-9B08-4717-A8AA-95F53561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Ranić</dc:creator>
  <cp:lastModifiedBy>Marija Grbin Živković</cp:lastModifiedBy>
  <cp:revision>2</cp:revision>
  <cp:lastPrinted>2023-04-25T10:43:00Z</cp:lastPrinted>
  <dcterms:created xsi:type="dcterms:W3CDTF">2023-10-20T13:35:00Z</dcterms:created>
  <dcterms:modified xsi:type="dcterms:W3CDTF">2023-10-20T13:35:00Z</dcterms:modified>
</cp:coreProperties>
</file>